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3E" w:rsidRPr="009D3BE8" w:rsidRDefault="00BD6B3E" w:rsidP="00BD6B3E">
      <w:pPr>
        <w:pStyle w:val="Heading1"/>
        <w:rPr>
          <w:rFonts w:ascii="Arial" w:hAnsi="Arial" w:cs="Arial"/>
          <w:color w:val="auto"/>
          <w:sz w:val="20"/>
          <w:szCs w:val="20"/>
        </w:rPr>
      </w:pPr>
      <w:bookmarkStart w:id="0" w:name="_Toc232416657"/>
      <w:r w:rsidRPr="009D3BE8">
        <w:rPr>
          <w:rFonts w:ascii="Arial" w:hAnsi="Arial" w:cs="Arial"/>
          <w:color w:val="auto"/>
          <w:sz w:val="20"/>
          <w:szCs w:val="20"/>
        </w:rPr>
        <w:t xml:space="preserve">Appendix 2 </w:t>
      </w:r>
      <w:r w:rsidRPr="009D3BE8">
        <w:rPr>
          <w:rFonts w:ascii="Arial" w:hAnsi="Arial" w:cs="Arial"/>
          <w:b w:val="0"/>
          <w:color w:val="auto"/>
          <w:sz w:val="20"/>
          <w:szCs w:val="20"/>
        </w:rPr>
        <w:t xml:space="preserve">– Format for Faculty Resumes for </w:t>
      </w:r>
      <w:r w:rsidRPr="009D3BE8">
        <w:rPr>
          <w:rFonts w:ascii="Arial" w:hAnsi="Arial" w:cs="Arial"/>
          <w:b w:val="0"/>
          <w:i/>
          <w:color w:val="auto"/>
          <w:sz w:val="20"/>
          <w:szCs w:val="20"/>
        </w:rPr>
        <w:t>APRs</w:t>
      </w:r>
      <w:bookmarkEnd w:id="0"/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 xml:space="preserve">Name: </w:t>
      </w:r>
      <w:r w:rsidR="00573552" w:rsidRPr="009D3BE8">
        <w:rPr>
          <w:rFonts w:ascii="Arial" w:hAnsi="Arial" w:cs="Arial"/>
          <w:b/>
          <w:sz w:val="20"/>
          <w:szCs w:val="20"/>
        </w:rPr>
        <w:t>Peter Thomas Lang, Associate Professor</w:t>
      </w:r>
      <w:bookmarkStart w:id="1" w:name="_GoBack"/>
      <w:bookmarkEnd w:id="1"/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>Courses Taught (Two academic years prior to current visit):</w:t>
      </w:r>
    </w:p>
    <w:p w:rsidR="003532E0" w:rsidRPr="009D3BE8" w:rsidRDefault="003532E0" w:rsidP="000B3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20"/>
          <w:szCs w:val="18"/>
        </w:rPr>
      </w:pPr>
      <w:r w:rsidRPr="009D3BE8">
        <w:rPr>
          <w:rFonts w:ascii="Arial" w:eastAsiaTheme="minorHAnsi" w:hAnsi="Arial" w:cs="Helvetica"/>
          <w:b/>
          <w:sz w:val="20"/>
          <w:szCs w:val="18"/>
        </w:rPr>
        <w:t>Spring 2013</w:t>
      </w:r>
    </w:p>
    <w:p w:rsidR="00573552" w:rsidRPr="009D3BE8" w:rsidRDefault="003532E0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 xml:space="preserve">Arch 301 </w:t>
      </w:r>
      <w:r w:rsidR="00573552" w:rsidRPr="009D3BE8">
        <w:rPr>
          <w:rFonts w:ascii="Arial" w:eastAsiaTheme="minorHAnsi" w:hAnsi="Arial" w:cs="Helvetica"/>
          <w:sz w:val="20"/>
          <w:szCs w:val="18"/>
        </w:rPr>
        <w:t xml:space="preserve">Adv Field Study Design </w:t>
      </w:r>
      <w:proofErr w:type="gramStart"/>
      <w:r w:rsidR="00573552" w:rsidRPr="009D3BE8">
        <w:rPr>
          <w:rFonts w:ascii="Arial" w:eastAsiaTheme="minorHAnsi" w:hAnsi="Arial" w:cs="Helvetica"/>
          <w:sz w:val="20"/>
          <w:szCs w:val="18"/>
        </w:rPr>
        <w:t>Innovation</w:t>
      </w:r>
      <w:proofErr w:type="gramEnd"/>
    </w:p>
    <w:p w:rsidR="00573552" w:rsidRPr="009D3BE8" w:rsidRDefault="00573552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20"/>
          <w:szCs w:val="18"/>
        </w:rPr>
      </w:pPr>
      <w:r w:rsidRPr="009D3BE8">
        <w:rPr>
          <w:rFonts w:ascii="Arial" w:eastAsiaTheme="minorHAnsi" w:hAnsi="Arial" w:cs="Helvetica"/>
          <w:b/>
          <w:sz w:val="20"/>
          <w:szCs w:val="18"/>
        </w:rPr>
        <w:t xml:space="preserve">Fall 2012 </w:t>
      </w:r>
    </w:p>
    <w:p w:rsidR="00573552" w:rsidRPr="009D3BE8" w:rsidRDefault="00573552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>Arch Design III ARCH 607/600 305/503</w:t>
      </w:r>
    </w:p>
    <w:p w:rsidR="00573552" w:rsidRPr="009D3BE8" w:rsidRDefault="00573552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 xml:space="preserve">Arch Theory </w:t>
      </w:r>
      <w:proofErr w:type="spellStart"/>
      <w:r w:rsidRPr="009D3BE8">
        <w:rPr>
          <w:rFonts w:ascii="Arial" w:eastAsiaTheme="minorHAnsi" w:hAnsi="Arial" w:cs="Helvetica"/>
          <w:sz w:val="20"/>
          <w:szCs w:val="18"/>
        </w:rPr>
        <w:t>Ren</w:t>
      </w:r>
      <w:proofErr w:type="spellEnd"/>
      <w:r w:rsidRPr="009D3BE8">
        <w:rPr>
          <w:rFonts w:ascii="Arial" w:eastAsiaTheme="minorHAnsi" w:hAnsi="Arial" w:cs="Helvetica"/>
          <w:sz w:val="20"/>
          <w:szCs w:val="18"/>
        </w:rPr>
        <w:t xml:space="preserve"> 19</w:t>
      </w:r>
      <w:r w:rsidRPr="009D3BE8">
        <w:rPr>
          <w:rFonts w:ascii="Arial" w:eastAsiaTheme="minorHAnsi" w:hAnsi="Arial" w:cs="Helvetica"/>
          <w:sz w:val="20"/>
          <w:szCs w:val="12"/>
        </w:rPr>
        <w:t xml:space="preserve">th </w:t>
      </w:r>
      <w:r w:rsidRPr="009D3BE8">
        <w:rPr>
          <w:rFonts w:ascii="Arial" w:eastAsiaTheme="minorHAnsi" w:hAnsi="Arial" w:cs="Helvetica"/>
          <w:sz w:val="20"/>
          <w:szCs w:val="18"/>
        </w:rPr>
        <w:t>century ARCH 638/600</w:t>
      </w:r>
    </w:p>
    <w:p w:rsidR="00573552" w:rsidRPr="009D3BE8" w:rsidRDefault="00573552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>ARCH 607 600</w:t>
      </w:r>
    </w:p>
    <w:p w:rsidR="003532E0" w:rsidRPr="009D3BE8" w:rsidRDefault="003532E0" w:rsidP="0035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b/>
          <w:sz w:val="20"/>
          <w:szCs w:val="18"/>
        </w:rPr>
      </w:pPr>
      <w:r w:rsidRPr="009D3BE8">
        <w:rPr>
          <w:rFonts w:ascii="Arial" w:eastAsiaTheme="minorHAnsi" w:hAnsi="Arial" w:cs="Helvetica"/>
          <w:b/>
          <w:sz w:val="20"/>
          <w:szCs w:val="18"/>
        </w:rPr>
        <w:t xml:space="preserve">Spring 2012 </w:t>
      </w:r>
    </w:p>
    <w:p w:rsidR="000B3034" w:rsidRPr="009D3BE8" w:rsidRDefault="000B3034" w:rsidP="000B3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>Arch Theory</w:t>
      </w:r>
      <w:r w:rsidR="003532E0" w:rsidRPr="009D3BE8">
        <w:rPr>
          <w:rFonts w:ascii="Arial" w:eastAsiaTheme="minorHAnsi" w:hAnsi="Arial" w:cs="Helvetica"/>
          <w:sz w:val="20"/>
          <w:szCs w:val="18"/>
        </w:rPr>
        <w:t xml:space="preserve"> </w:t>
      </w:r>
      <w:proofErr w:type="spellStart"/>
      <w:r w:rsidRPr="009D3BE8">
        <w:rPr>
          <w:rFonts w:ascii="Arial" w:eastAsiaTheme="minorHAnsi" w:hAnsi="Arial" w:cs="Helvetica"/>
          <w:sz w:val="20"/>
          <w:szCs w:val="18"/>
        </w:rPr>
        <w:t>Ren</w:t>
      </w:r>
      <w:proofErr w:type="spellEnd"/>
      <w:r w:rsidRPr="009D3BE8">
        <w:rPr>
          <w:rFonts w:ascii="Arial" w:eastAsiaTheme="minorHAnsi" w:hAnsi="Arial" w:cs="Helvetica"/>
          <w:sz w:val="20"/>
          <w:szCs w:val="18"/>
        </w:rPr>
        <w:t xml:space="preserve"> 19</w:t>
      </w:r>
      <w:r w:rsidRPr="009D3BE8">
        <w:rPr>
          <w:rFonts w:ascii="Arial" w:eastAsiaTheme="minorHAnsi" w:hAnsi="Arial" w:cs="Helvetica"/>
          <w:sz w:val="20"/>
          <w:szCs w:val="12"/>
        </w:rPr>
        <w:t xml:space="preserve">th </w:t>
      </w:r>
      <w:proofErr w:type="spellStart"/>
      <w:r w:rsidRPr="009D3BE8">
        <w:rPr>
          <w:rFonts w:ascii="Arial" w:eastAsiaTheme="minorHAnsi" w:hAnsi="Arial" w:cs="Helvetica"/>
          <w:sz w:val="20"/>
          <w:szCs w:val="18"/>
        </w:rPr>
        <w:t>Cen</w:t>
      </w:r>
      <w:proofErr w:type="spellEnd"/>
      <w:r w:rsidR="003532E0" w:rsidRPr="009D3BE8">
        <w:rPr>
          <w:rFonts w:ascii="Arial" w:eastAsiaTheme="minorHAnsi" w:hAnsi="Arial" w:cs="Helvetica"/>
          <w:sz w:val="20"/>
          <w:szCs w:val="18"/>
        </w:rPr>
        <w:t xml:space="preserve"> </w:t>
      </w:r>
      <w:r w:rsidRPr="009D3BE8">
        <w:rPr>
          <w:rFonts w:ascii="Arial" w:eastAsiaTheme="minorHAnsi" w:hAnsi="Arial" w:cs="Helvetica"/>
          <w:sz w:val="20"/>
          <w:szCs w:val="18"/>
        </w:rPr>
        <w:t>ARCH 638- 600</w:t>
      </w:r>
    </w:p>
    <w:p w:rsidR="00573552" w:rsidRPr="009D3BE8" w:rsidRDefault="000B3034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>ARCH 301/</w:t>
      </w:r>
      <w:proofErr w:type="gramStart"/>
      <w:r w:rsidRPr="009D3BE8">
        <w:rPr>
          <w:rFonts w:ascii="Arial" w:eastAsiaTheme="minorHAnsi" w:hAnsi="Arial" w:cs="Helvetica"/>
          <w:sz w:val="20"/>
          <w:szCs w:val="18"/>
        </w:rPr>
        <w:t>550</w:t>
      </w:r>
      <w:r w:rsidR="00573552" w:rsidRPr="009D3BE8">
        <w:rPr>
          <w:rFonts w:ascii="Arial" w:eastAsiaTheme="minorHAnsi" w:hAnsi="Arial" w:cs="Helvetica"/>
          <w:sz w:val="20"/>
          <w:szCs w:val="18"/>
        </w:rPr>
        <w:t xml:space="preserve">  Adv</w:t>
      </w:r>
      <w:proofErr w:type="gramEnd"/>
      <w:r w:rsidR="00573552" w:rsidRPr="009D3BE8">
        <w:rPr>
          <w:rFonts w:ascii="Arial" w:eastAsiaTheme="minorHAnsi" w:hAnsi="Arial" w:cs="Helvetica"/>
          <w:sz w:val="20"/>
          <w:szCs w:val="18"/>
        </w:rPr>
        <w:t xml:space="preserve"> Field Study Design Innovation</w:t>
      </w:r>
    </w:p>
    <w:p w:rsidR="000B3034" w:rsidRPr="009D3BE8" w:rsidRDefault="000B3034" w:rsidP="000B30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>Arch Design</w:t>
      </w:r>
      <w:r w:rsidR="003532E0" w:rsidRPr="009D3BE8">
        <w:rPr>
          <w:rFonts w:ascii="Arial" w:eastAsiaTheme="minorHAnsi" w:hAnsi="Arial" w:cs="Helvetica"/>
          <w:sz w:val="20"/>
          <w:szCs w:val="18"/>
        </w:rPr>
        <w:t xml:space="preserve"> </w:t>
      </w:r>
      <w:r w:rsidRPr="009D3BE8">
        <w:rPr>
          <w:rFonts w:ascii="Arial" w:eastAsiaTheme="minorHAnsi" w:hAnsi="Arial" w:cs="Helvetica"/>
          <w:sz w:val="20"/>
          <w:szCs w:val="18"/>
        </w:rPr>
        <w:t>305/503</w:t>
      </w:r>
    </w:p>
    <w:p w:rsidR="00BD6B3E" w:rsidRPr="009D3BE8" w:rsidRDefault="00573552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>Fall 2011</w:t>
      </w:r>
    </w:p>
    <w:p w:rsidR="00573552" w:rsidRPr="009D3BE8" w:rsidRDefault="00573552" w:rsidP="005735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Helvetica"/>
          <w:sz w:val="20"/>
          <w:szCs w:val="18"/>
        </w:rPr>
      </w:pPr>
      <w:r w:rsidRPr="009D3BE8">
        <w:rPr>
          <w:rFonts w:ascii="Arial" w:eastAsiaTheme="minorHAnsi" w:hAnsi="Arial" w:cs="Helvetica"/>
          <w:sz w:val="20"/>
          <w:szCs w:val="18"/>
        </w:rPr>
        <w:t xml:space="preserve">Arch Theory </w:t>
      </w:r>
      <w:proofErr w:type="spellStart"/>
      <w:r w:rsidRPr="009D3BE8">
        <w:rPr>
          <w:rFonts w:ascii="Arial" w:eastAsiaTheme="minorHAnsi" w:hAnsi="Arial" w:cs="Helvetica"/>
          <w:sz w:val="20"/>
          <w:szCs w:val="18"/>
        </w:rPr>
        <w:t>Ren</w:t>
      </w:r>
      <w:proofErr w:type="spellEnd"/>
      <w:r w:rsidRPr="009D3BE8">
        <w:rPr>
          <w:rFonts w:ascii="Arial" w:eastAsiaTheme="minorHAnsi" w:hAnsi="Arial" w:cs="Helvetica"/>
          <w:sz w:val="20"/>
          <w:szCs w:val="18"/>
        </w:rPr>
        <w:t xml:space="preserve"> 19</w:t>
      </w:r>
      <w:r w:rsidRPr="009D3BE8">
        <w:rPr>
          <w:rFonts w:ascii="Arial" w:eastAsiaTheme="minorHAnsi" w:hAnsi="Arial" w:cs="Helvetica"/>
          <w:sz w:val="20"/>
          <w:szCs w:val="12"/>
        </w:rPr>
        <w:t xml:space="preserve">th </w:t>
      </w:r>
      <w:proofErr w:type="spellStart"/>
      <w:r w:rsidRPr="009D3BE8">
        <w:rPr>
          <w:rFonts w:ascii="Arial" w:eastAsiaTheme="minorHAnsi" w:hAnsi="Arial" w:cs="Helvetica"/>
          <w:sz w:val="20"/>
          <w:szCs w:val="18"/>
        </w:rPr>
        <w:t>Cen</w:t>
      </w:r>
      <w:proofErr w:type="spellEnd"/>
      <w:r w:rsidRPr="009D3BE8">
        <w:rPr>
          <w:rFonts w:ascii="Arial" w:eastAsiaTheme="minorHAnsi" w:hAnsi="Arial" w:cs="Helvetica"/>
          <w:sz w:val="20"/>
          <w:szCs w:val="18"/>
        </w:rPr>
        <w:t xml:space="preserve"> ARCH 638- 600</w:t>
      </w:r>
    </w:p>
    <w:p w:rsidR="00573552" w:rsidRPr="009D3BE8" w:rsidRDefault="00573552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BE8">
        <w:rPr>
          <w:rFonts w:ascii="Arial" w:hAnsi="Arial" w:cs="Arial"/>
          <w:sz w:val="20"/>
          <w:szCs w:val="20"/>
        </w:rPr>
        <w:t>ARCH 607 600</w:t>
      </w: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>Educational Credentials:</w:t>
      </w:r>
    </w:p>
    <w:p w:rsidR="00BE0BD0" w:rsidRPr="009D3BE8" w:rsidRDefault="00BE0BD0" w:rsidP="00BE0BD0">
      <w:pPr>
        <w:widowControl w:val="0"/>
        <w:autoSpaceDE w:val="0"/>
        <w:autoSpaceDN w:val="0"/>
        <w:adjustRightInd w:val="0"/>
        <w:spacing w:after="0" w:line="288" w:lineRule="auto"/>
        <w:ind w:right="-1826"/>
        <w:rPr>
          <w:rFonts w:ascii="Arial" w:eastAsiaTheme="minorHAnsi" w:hAnsi="Arial" w:cs="Helvetica"/>
          <w:sz w:val="20"/>
        </w:rPr>
      </w:pPr>
      <w:proofErr w:type="gramStart"/>
      <w:r w:rsidRPr="009D3BE8">
        <w:rPr>
          <w:rFonts w:ascii="Arial" w:eastAsiaTheme="minorHAnsi" w:hAnsi="Arial" w:cs="Helvetica"/>
          <w:sz w:val="20"/>
        </w:rPr>
        <w:t>2000 New York University, Graduate School of Arts and Science, Department of History Ph.D.</w:t>
      </w:r>
      <w:proofErr w:type="gramEnd"/>
    </w:p>
    <w:p w:rsidR="00BE0BD0" w:rsidRPr="009D3BE8" w:rsidRDefault="00BE0BD0" w:rsidP="00BE0BD0">
      <w:pPr>
        <w:widowControl w:val="0"/>
        <w:autoSpaceDE w:val="0"/>
        <w:autoSpaceDN w:val="0"/>
        <w:adjustRightInd w:val="0"/>
        <w:spacing w:after="0" w:line="288" w:lineRule="auto"/>
        <w:ind w:right="-1826"/>
        <w:rPr>
          <w:rFonts w:ascii="Arial" w:eastAsiaTheme="minorHAnsi" w:hAnsi="Arial" w:cs="Helvetica"/>
          <w:sz w:val="20"/>
        </w:rPr>
      </w:pPr>
      <w:r w:rsidRPr="009D3BE8">
        <w:rPr>
          <w:rFonts w:ascii="Arial" w:eastAsiaTheme="minorHAnsi" w:hAnsi="Arial" w:cs="Helvetica"/>
          <w:sz w:val="20"/>
        </w:rPr>
        <w:t>1990 New York University, Graduate School of Arts and Science, Department of History Masters</w:t>
      </w:r>
    </w:p>
    <w:p w:rsidR="00BE0BD0" w:rsidRPr="009D3BE8" w:rsidRDefault="00BE0BD0" w:rsidP="00BE0BD0">
      <w:pPr>
        <w:widowControl w:val="0"/>
        <w:autoSpaceDE w:val="0"/>
        <w:autoSpaceDN w:val="0"/>
        <w:adjustRightInd w:val="0"/>
        <w:spacing w:after="0" w:line="288" w:lineRule="auto"/>
        <w:ind w:right="-1826"/>
        <w:rPr>
          <w:rFonts w:ascii="Arial" w:eastAsiaTheme="minorHAnsi" w:hAnsi="Arial" w:cs="Helvetica"/>
          <w:sz w:val="20"/>
        </w:rPr>
      </w:pPr>
      <w:r w:rsidRPr="009D3BE8">
        <w:rPr>
          <w:rFonts w:ascii="Arial" w:eastAsiaTheme="minorHAnsi" w:hAnsi="Arial" w:cs="Helvetica"/>
          <w:sz w:val="20"/>
        </w:rPr>
        <w:t xml:space="preserve">1996-1997. Fulbright Research </w:t>
      </w:r>
      <w:proofErr w:type="gramStart"/>
      <w:r w:rsidRPr="009D3BE8">
        <w:rPr>
          <w:rFonts w:ascii="Arial" w:eastAsiaTheme="minorHAnsi" w:hAnsi="Arial" w:cs="Helvetica"/>
          <w:sz w:val="20"/>
        </w:rPr>
        <w:t>Fellowship</w:t>
      </w:r>
      <w:proofErr w:type="gramEnd"/>
      <w:r w:rsidRPr="009D3BE8">
        <w:rPr>
          <w:rFonts w:ascii="Arial" w:eastAsiaTheme="minorHAnsi" w:hAnsi="Arial" w:cs="Helvetica"/>
          <w:sz w:val="20"/>
        </w:rPr>
        <w:t xml:space="preserve">, Italy, </w:t>
      </w:r>
    </w:p>
    <w:p w:rsidR="00BD6B3E" w:rsidRPr="009D3BE8" w:rsidRDefault="00BE0BD0" w:rsidP="00BE0BD0">
      <w:pPr>
        <w:widowControl w:val="0"/>
        <w:autoSpaceDE w:val="0"/>
        <w:autoSpaceDN w:val="0"/>
        <w:adjustRightInd w:val="0"/>
        <w:spacing w:after="0" w:line="288" w:lineRule="auto"/>
        <w:ind w:right="-1826"/>
        <w:rPr>
          <w:rFonts w:ascii="Arial" w:eastAsiaTheme="minorHAnsi" w:hAnsi="Arial" w:cs="Helvetica"/>
          <w:sz w:val="20"/>
        </w:rPr>
      </w:pPr>
      <w:r w:rsidRPr="009D3BE8">
        <w:rPr>
          <w:rFonts w:ascii="Arial" w:eastAsiaTheme="minorHAnsi" w:hAnsi="Arial" w:cs="Helvetica"/>
          <w:sz w:val="20"/>
        </w:rPr>
        <w:t>1980 Syracuse University, School of Architecture Bachelor of Architecture</w:t>
      </w: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>Teaching Experience:</w:t>
      </w:r>
    </w:p>
    <w:p w:rsidR="00BE0BD0" w:rsidRPr="009D3BE8" w:rsidRDefault="00FD7FD2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BE8">
        <w:rPr>
          <w:rFonts w:ascii="Arial" w:hAnsi="Arial" w:cs="Arial"/>
          <w:sz w:val="20"/>
          <w:szCs w:val="20"/>
        </w:rPr>
        <w:t xml:space="preserve">2001 to present </w:t>
      </w:r>
      <w:r w:rsidR="00BE0BD0" w:rsidRPr="009D3BE8">
        <w:rPr>
          <w:rFonts w:ascii="Arial" w:hAnsi="Arial" w:cs="Arial"/>
          <w:sz w:val="20"/>
          <w:szCs w:val="20"/>
        </w:rPr>
        <w:t xml:space="preserve">TAMU department of Architecture </w:t>
      </w:r>
    </w:p>
    <w:p w:rsidR="00BE0BD0" w:rsidRPr="009D3BE8" w:rsidRDefault="00FD7FD2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BE8">
        <w:rPr>
          <w:rFonts w:ascii="Arial" w:hAnsi="Arial" w:cs="Arial"/>
          <w:sz w:val="20"/>
          <w:szCs w:val="20"/>
        </w:rPr>
        <w:t xml:space="preserve">1992-2001 </w:t>
      </w:r>
      <w:r w:rsidR="00BE0BD0" w:rsidRPr="009D3BE8">
        <w:rPr>
          <w:rFonts w:ascii="Arial" w:hAnsi="Arial" w:cs="Arial"/>
          <w:sz w:val="20"/>
          <w:szCs w:val="20"/>
        </w:rPr>
        <w:t xml:space="preserve">New Jersey School of Architecture, NJIT, Newark </w:t>
      </w:r>
    </w:p>
    <w:p w:rsidR="00BD6B3E" w:rsidRPr="009D3BE8" w:rsidRDefault="00FD7FD2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D3BE8">
        <w:rPr>
          <w:rFonts w:ascii="Arial" w:hAnsi="Arial"/>
          <w:sz w:val="20"/>
        </w:rPr>
        <w:t>2000 – 2001 Adjunct Professor.</w:t>
      </w:r>
      <w:proofErr w:type="gramEnd"/>
      <w:r w:rsidRPr="009D3BE8">
        <w:rPr>
          <w:rFonts w:ascii="Arial" w:hAnsi="Arial"/>
          <w:sz w:val="20"/>
        </w:rPr>
        <w:t xml:space="preserve"> </w:t>
      </w:r>
      <w:proofErr w:type="gramStart"/>
      <w:r w:rsidRPr="009D3BE8">
        <w:rPr>
          <w:rFonts w:ascii="Arial" w:hAnsi="Arial"/>
          <w:sz w:val="20"/>
        </w:rPr>
        <w:t>The Cooper Union, Faculty for Humanities and Social Sciences, Academic year.</w:t>
      </w:r>
      <w:proofErr w:type="gramEnd"/>
      <w:r w:rsidRPr="009D3BE8">
        <w:rPr>
          <w:rFonts w:ascii="Arial" w:hAnsi="Arial"/>
          <w:sz w:val="20"/>
        </w:rPr>
        <w:t xml:space="preserve"> (</w:t>
      </w:r>
      <w:r w:rsidRPr="009D3BE8">
        <w:rPr>
          <w:rFonts w:ascii="Arial" w:hAnsi="Arial"/>
          <w:i/>
          <w:sz w:val="20"/>
        </w:rPr>
        <w:t>Taught courses on literature and visual studies.)</w:t>
      </w: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>Professional Experience:</w:t>
      </w:r>
    </w:p>
    <w:p w:rsidR="00CD7BFA" w:rsidRPr="009D3BE8" w:rsidRDefault="00CD7BFA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BE8">
        <w:rPr>
          <w:rFonts w:ascii="Arial" w:hAnsi="Arial" w:cs="Arial"/>
          <w:sz w:val="20"/>
          <w:szCs w:val="20"/>
        </w:rPr>
        <w:t>1998-2001 Peter Lang Architects, 420 State Street, Brooklyn New York.</w:t>
      </w:r>
    </w:p>
    <w:p w:rsidR="00FD7FD2" w:rsidRPr="009D3BE8" w:rsidRDefault="00FD7FD2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BE8">
        <w:rPr>
          <w:rFonts w:ascii="Arial" w:hAnsi="Arial" w:cs="Arial"/>
          <w:sz w:val="20"/>
          <w:szCs w:val="20"/>
        </w:rPr>
        <w:t xml:space="preserve">1982 1990 Jack P Coble Architect, </w:t>
      </w:r>
      <w:r w:rsidR="00CD7BFA" w:rsidRPr="009D3BE8">
        <w:rPr>
          <w:rFonts w:ascii="Arial" w:hAnsi="Arial" w:cs="Arial"/>
          <w:sz w:val="20"/>
          <w:szCs w:val="20"/>
        </w:rPr>
        <w:t>286</w:t>
      </w:r>
      <w:r w:rsidRPr="009D3BE8">
        <w:rPr>
          <w:rFonts w:ascii="Arial" w:hAnsi="Arial" w:cs="Arial"/>
          <w:sz w:val="20"/>
          <w:szCs w:val="20"/>
        </w:rPr>
        <w:t xml:space="preserve"> Fifth Avenue </w:t>
      </w:r>
      <w:r w:rsidR="00CD7BFA" w:rsidRPr="009D3BE8">
        <w:rPr>
          <w:rFonts w:ascii="Arial" w:hAnsi="Arial" w:cs="Arial"/>
          <w:sz w:val="20"/>
          <w:szCs w:val="20"/>
        </w:rPr>
        <w:t>Penthouse 10001</w:t>
      </w: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>Licenses/Registration:</w:t>
      </w:r>
    </w:p>
    <w:p w:rsidR="00BD6B3E" w:rsidRPr="009D3BE8" w:rsidRDefault="00CD7BFA" w:rsidP="009D3BE8">
      <w:pPr>
        <w:ind w:left="2880" w:hanging="2880"/>
        <w:rPr>
          <w:rFonts w:ascii="Arial" w:hAnsi="Arial"/>
          <w:sz w:val="20"/>
        </w:rPr>
      </w:pPr>
      <w:proofErr w:type="gramStart"/>
      <w:r w:rsidRPr="009D3BE8">
        <w:rPr>
          <w:rFonts w:ascii="Arial" w:hAnsi="Arial"/>
          <w:sz w:val="20"/>
        </w:rPr>
        <w:t>New York State, # 024121.</w:t>
      </w:r>
      <w:proofErr w:type="gramEnd"/>
    </w:p>
    <w:p w:rsidR="00BD6B3E" w:rsidRPr="009D3BE8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3BE8">
        <w:rPr>
          <w:rFonts w:ascii="Arial" w:hAnsi="Arial" w:cs="Arial"/>
          <w:b/>
          <w:sz w:val="20"/>
          <w:szCs w:val="20"/>
        </w:rPr>
        <w:t>Selected Publications and Recent Research:</w:t>
      </w:r>
    </w:p>
    <w:p w:rsidR="003532E0" w:rsidRPr="009D3BE8" w:rsidRDefault="003532E0" w:rsidP="003532E0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 w:val="20"/>
        </w:rPr>
      </w:pPr>
      <w:r w:rsidRPr="009D3BE8">
        <w:rPr>
          <w:rFonts w:ascii="Arial" w:hAnsi="Arial" w:cs="Times"/>
          <w:sz w:val="20"/>
          <w:u w:val="single"/>
        </w:rPr>
        <w:t>Peter T. Lang</w:t>
      </w:r>
      <w:r w:rsidRPr="009D3BE8">
        <w:rPr>
          <w:rFonts w:ascii="Arial" w:hAnsi="Arial" w:cs="Times"/>
          <w:sz w:val="20"/>
        </w:rPr>
        <w:t xml:space="preserve">, “The Architectural Anomaly of 2A+P/A” </w:t>
      </w:r>
      <w:proofErr w:type="spellStart"/>
      <w:r w:rsidRPr="009D3BE8">
        <w:rPr>
          <w:rFonts w:ascii="Arial" w:hAnsi="Arial" w:cs="Times"/>
          <w:sz w:val="20"/>
        </w:rPr>
        <w:t>Abitare</w:t>
      </w:r>
      <w:proofErr w:type="spellEnd"/>
      <w:r w:rsidRPr="009D3BE8">
        <w:rPr>
          <w:rFonts w:ascii="Arial" w:hAnsi="Arial" w:cs="Times"/>
          <w:sz w:val="20"/>
        </w:rPr>
        <w:t xml:space="preserve"> #504, July-August, 2010 Milan Italy, (pages 97-101) in English and Italian translation.</w:t>
      </w:r>
    </w:p>
    <w:p w:rsidR="003532E0" w:rsidRPr="009D3BE8" w:rsidRDefault="003532E0" w:rsidP="003532E0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 w:val="20"/>
        </w:rPr>
      </w:pPr>
      <w:r w:rsidRPr="009D3BE8">
        <w:rPr>
          <w:rFonts w:ascii="Arial" w:hAnsi="Arial" w:cs="Times"/>
          <w:sz w:val="20"/>
          <w:u w:val="single"/>
        </w:rPr>
        <w:t>Peter Lang</w:t>
      </w:r>
      <w:r w:rsidRPr="009D3BE8">
        <w:rPr>
          <w:rFonts w:ascii="Arial" w:hAnsi="Arial" w:cs="Times"/>
          <w:sz w:val="20"/>
        </w:rPr>
        <w:t xml:space="preserve">, “the Metropolitan Dreams of </w:t>
      </w:r>
      <w:proofErr w:type="spellStart"/>
      <w:r w:rsidRPr="009D3BE8">
        <w:rPr>
          <w:rFonts w:ascii="Arial" w:hAnsi="Arial" w:cs="Times"/>
          <w:sz w:val="20"/>
        </w:rPr>
        <w:t>Ugo</w:t>
      </w:r>
      <w:proofErr w:type="spellEnd"/>
      <w:r w:rsidRPr="009D3BE8">
        <w:rPr>
          <w:rFonts w:ascii="Arial" w:hAnsi="Arial" w:cs="Times"/>
          <w:sz w:val="20"/>
        </w:rPr>
        <w:t xml:space="preserve"> La </w:t>
      </w:r>
      <w:proofErr w:type="spellStart"/>
      <w:r w:rsidRPr="009D3BE8">
        <w:rPr>
          <w:rFonts w:ascii="Arial" w:hAnsi="Arial" w:cs="Times"/>
          <w:sz w:val="20"/>
        </w:rPr>
        <w:t>Pietra</w:t>
      </w:r>
      <w:proofErr w:type="spellEnd"/>
      <w:r w:rsidRPr="009D3BE8">
        <w:rPr>
          <w:rFonts w:ascii="Arial" w:hAnsi="Arial" w:cs="Times"/>
          <w:sz w:val="20"/>
        </w:rPr>
        <w:t>”, in Matrix City Newspaper/Catalog, IMPAKT Festival, Utrecht, the Netherlands, October 2010. (</w:t>
      </w:r>
      <w:proofErr w:type="gramStart"/>
      <w:r w:rsidRPr="009D3BE8">
        <w:rPr>
          <w:rFonts w:ascii="Arial" w:hAnsi="Arial" w:cs="Times"/>
          <w:sz w:val="20"/>
        </w:rPr>
        <w:t>page</w:t>
      </w:r>
      <w:proofErr w:type="gramEnd"/>
      <w:r w:rsidRPr="009D3BE8">
        <w:rPr>
          <w:rFonts w:ascii="Arial" w:hAnsi="Arial" w:cs="Times"/>
          <w:sz w:val="20"/>
        </w:rPr>
        <w:t xml:space="preserve"> 18) in English and Dutch editions.</w:t>
      </w:r>
    </w:p>
    <w:p w:rsidR="003532E0" w:rsidRPr="009D3BE8" w:rsidRDefault="003532E0" w:rsidP="009D3BE8">
      <w:pPr>
        <w:pStyle w:val="Pa0"/>
        <w:rPr>
          <w:rFonts w:ascii="Arial" w:hAnsi="Arial" w:cs="Helvetica"/>
          <w:color w:val="221E1F"/>
          <w:sz w:val="20"/>
          <w:szCs w:val="23"/>
        </w:rPr>
      </w:pPr>
      <w:r w:rsidRPr="009D3BE8">
        <w:rPr>
          <w:rFonts w:ascii="Arial" w:hAnsi="Arial" w:cs="Helvetica"/>
          <w:color w:val="221E1F"/>
          <w:sz w:val="20"/>
          <w:szCs w:val="23"/>
          <w:u w:val="single"/>
        </w:rPr>
        <w:t>Peter Lang,</w:t>
      </w:r>
      <w:r w:rsidRPr="009D3BE8">
        <w:rPr>
          <w:rFonts w:ascii="Arial" w:hAnsi="Arial" w:cs="Helvetica"/>
          <w:color w:val="221E1F"/>
          <w:sz w:val="20"/>
          <w:szCs w:val="23"/>
        </w:rPr>
        <w:t xml:space="preserve"> “Critics Focus: Stalker/ON” in Architectural Design (AD) (Vol.79, No 1. Jan-Feb 2009) 68-70</w:t>
      </w:r>
    </w:p>
    <w:p w:rsidR="003532E0" w:rsidRPr="009D3BE8" w:rsidRDefault="003532E0" w:rsidP="003532E0">
      <w:pPr>
        <w:contextualSpacing/>
        <w:rPr>
          <w:rFonts w:ascii="Arial" w:hAnsi="Arial" w:cs="Helvetica"/>
          <w:color w:val="221E1F"/>
          <w:sz w:val="20"/>
          <w:szCs w:val="23"/>
        </w:rPr>
      </w:pPr>
      <w:r w:rsidRPr="009D3BE8">
        <w:rPr>
          <w:rFonts w:ascii="Arial" w:hAnsi="Arial" w:cs="Helvetica"/>
          <w:color w:val="221E1F"/>
          <w:sz w:val="20"/>
          <w:szCs w:val="23"/>
          <w:u w:val="single"/>
        </w:rPr>
        <w:t>Peter Lang</w:t>
      </w:r>
      <w:r w:rsidRPr="009D3BE8">
        <w:rPr>
          <w:rFonts w:ascii="Arial" w:hAnsi="Arial" w:cs="Helvetica"/>
          <w:color w:val="221E1F"/>
          <w:sz w:val="20"/>
          <w:szCs w:val="23"/>
        </w:rPr>
        <w:t xml:space="preserve">, contributor and editor, </w:t>
      </w:r>
      <w:r w:rsidRPr="009D3BE8">
        <w:rPr>
          <w:rFonts w:ascii="Arial" w:hAnsi="Arial" w:cs="Helvetica"/>
          <w:bCs/>
          <w:color w:val="221E1F"/>
          <w:sz w:val="20"/>
          <w:szCs w:val="23"/>
        </w:rPr>
        <w:t>Beyond the Artifact: What We Make</w:t>
      </w:r>
      <w:r w:rsidRPr="009D3BE8">
        <w:rPr>
          <w:rFonts w:ascii="Arial" w:hAnsi="Arial" w:cs="Helvetica"/>
          <w:color w:val="221E1F"/>
          <w:sz w:val="20"/>
          <w:szCs w:val="23"/>
        </w:rPr>
        <w:t>. Book 4</w:t>
      </w:r>
      <w:proofErr w:type="gramStart"/>
      <w:r w:rsidRPr="009D3BE8">
        <w:rPr>
          <w:rFonts w:ascii="Arial" w:hAnsi="Arial" w:cs="Helvetica"/>
          <w:color w:val="221E1F"/>
          <w:sz w:val="20"/>
          <w:szCs w:val="23"/>
        </w:rPr>
        <w:t>,  9</w:t>
      </w:r>
      <w:proofErr w:type="gramEnd"/>
      <w:r w:rsidRPr="009D3BE8">
        <w:rPr>
          <w:rFonts w:ascii="Arial" w:hAnsi="Arial" w:cs="Helvetica"/>
          <w:color w:val="221E1F"/>
          <w:sz w:val="20"/>
          <w:szCs w:val="23"/>
        </w:rPr>
        <w:t>-15-09, (Venice, NAI publica</w:t>
      </w:r>
      <w:r w:rsidRPr="009D3BE8">
        <w:rPr>
          <w:rFonts w:ascii="Arial" w:hAnsi="Arial" w:cs="Helvetica"/>
          <w:color w:val="221E1F"/>
          <w:sz w:val="20"/>
          <w:szCs w:val="23"/>
        </w:rPr>
        <w:softHyphen/>
        <w:t>tions)</w:t>
      </w:r>
    </w:p>
    <w:p w:rsidR="00BD6B3E" w:rsidRPr="009D3BE8" w:rsidRDefault="003532E0" w:rsidP="009D3BE8">
      <w:pPr>
        <w:contextualSpacing/>
        <w:rPr>
          <w:rFonts w:ascii="Arial" w:hAnsi="Arial" w:cs="Helvetica"/>
          <w:color w:val="221E1F"/>
          <w:sz w:val="20"/>
          <w:szCs w:val="23"/>
        </w:rPr>
      </w:pPr>
      <w:r w:rsidRPr="009D3BE8">
        <w:rPr>
          <w:rFonts w:ascii="Arial" w:hAnsi="Arial" w:cs="Helvetica"/>
          <w:color w:val="221E1F"/>
          <w:sz w:val="20"/>
          <w:szCs w:val="23"/>
          <w:u w:val="single"/>
        </w:rPr>
        <w:t>Peter Lang</w:t>
      </w:r>
      <w:r w:rsidRPr="009D3BE8">
        <w:rPr>
          <w:rFonts w:ascii="Arial" w:hAnsi="Arial" w:cs="Helvetica"/>
          <w:color w:val="221E1F"/>
          <w:sz w:val="20"/>
          <w:szCs w:val="23"/>
        </w:rPr>
        <w:t>, “Into the Open: Positioning Practice, The U.S. Pavilion for the Venice Biennale,” in Journal of Architecture Education, (June 2009) 127-128</w:t>
      </w:r>
    </w:p>
    <w:p w:rsidR="009D3BE8" w:rsidRPr="009D3BE8" w:rsidRDefault="00BD6B3E" w:rsidP="009D3BE8">
      <w:pPr>
        <w:spacing w:after="0" w:line="240" w:lineRule="auto"/>
        <w:rPr>
          <w:rFonts w:ascii="Arial" w:hAnsi="Arial"/>
          <w:sz w:val="20"/>
        </w:rPr>
      </w:pPr>
      <w:r w:rsidRPr="009D3BE8">
        <w:rPr>
          <w:rFonts w:ascii="Arial" w:hAnsi="Arial" w:cs="Arial"/>
          <w:b/>
          <w:sz w:val="20"/>
          <w:szCs w:val="20"/>
        </w:rPr>
        <w:t>Professional Memberships:</w:t>
      </w:r>
      <w:r w:rsidR="009D3BE8">
        <w:rPr>
          <w:rFonts w:ascii="Arial" w:hAnsi="Arial" w:cs="Arial"/>
          <w:b/>
          <w:sz w:val="20"/>
          <w:szCs w:val="20"/>
        </w:rPr>
        <w:t xml:space="preserve"> N/A</w:t>
      </w:r>
    </w:p>
    <w:p w:rsidR="000B3034" w:rsidRPr="009D3BE8" w:rsidRDefault="000B3034" w:rsidP="00BD6B3E">
      <w:pPr>
        <w:rPr>
          <w:rFonts w:ascii="Arial" w:hAnsi="Arial"/>
          <w:sz w:val="20"/>
        </w:rPr>
      </w:pPr>
    </w:p>
    <w:sectPr w:rsidR="000B3034" w:rsidRPr="009D3BE8" w:rsidSect="000B30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BD6B3E"/>
    <w:rsid w:val="000B3034"/>
    <w:rsid w:val="003532E0"/>
    <w:rsid w:val="00573552"/>
    <w:rsid w:val="008011D3"/>
    <w:rsid w:val="009D3BE8"/>
    <w:rsid w:val="00BD6B3E"/>
    <w:rsid w:val="00BE0BD0"/>
    <w:rsid w:val="00CD7BFA"/>
    <w:rsid w:val="00FD7FD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3532E0"/>
    <w:pPr>
      <w:widowControl w:val="0"/>
      <w:autoSpaceDE w:val="0"/>
      <w:autoSpaceDN w:val="0"/>
      <w:adjustRightInd w:val="0"/>
      <w:spacing w:after="0" w:line="241" w:lineRule="atLeast"/>
    </w:pPr>
    <w:rPr>
      <w:rFonts w:ascii="Helvetica" w:eastAsiaTheme="minorEastAsi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3532E0"/>
    <w:pPr>
      <w:widowControl w:val="0"/>
      <w:autoSpaceDE w:val="0"/>
      <w:autoSpaceDN w:val="0"/>
      <w:adjustRightInd w:val="0"/>
      <w:spacing w:after="0" w:line="241" w:lineRule="atLeast"/>
    </w:pPr>
    <w:rPr>
      <w:rFonts w:ascii="Helvetica" w:eastAsiaTheme="minorEastAsia" w:hAnsi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3120</Characters>
  <Application>Microsoft Macintosh Word</Application>
  <DocSecurity>0</DocSecurity>
  <Lines>26</Lines>
  <Paragraphs>6</Paragraphs>
  <ScaleCrop>false</ScaleCrop>
  <Company>College of Architecture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cp:lastModifiedBy>Michael O'Brien</cp:lastModifiedBy>
  <cp:revision>2</cp:revision>
  <dcterms:created xsi:type="dcterms:W3CDTF">2013-06-06T16:02:00Z</dcterms:created>
  <dcterms:modified xsi:type="dcterms:W3CDTF">2013-06-06T16:02:00Z</dcterms:modified>
</cp:coreProperties>
</file>